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00"/>
        <w:gridCol w:w="4226"/>
      </w:tblGrid>
      <w:tr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Livvic" w:cs="Livvic" w:eastAsia="Livvic" w:hAnsi="Livvic"/>
                <w:color w:val="00D4FF"/>
                <w:sz w:val="40"/>
                <w:szCs w:val="40"/>
              </w:rPr>
              <w:t xml:space="preserve">⌒</w:t>
            </w:r>
            <w:r>
              <w:rPr>
                <w:rFonts w:ascii="Livvic" w:cs="Livvic" w:eastAsia="Livvic" w:hAnsi="Livvic"/>
                <w:b/>
                <w:bCs/>
                <w:color w:val="0A1628"/>
                <w:spacing w:val="30"/>
                <w:sz w:val="26"/>
                <w:szCs w:val="26"/>
              </w:rPr>
              <w:t xml:space="preserve">  NURIA VALLE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aps/>
                <w:color w:val="6B7280"/>
                <w:spacing w:val="40"/>
                <w:sz w:val="15"/>
                <w:szCs w:val="15"/>
              </w:rPr>
              <w:t xml:space="preserve">Ecografía veterinaria itinerante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6B7280"/>
                <w:sz w:val="14"/>
                <w:szCs w:val="14"/>
              </w:rPr>
              <w:t xml:space="preserve">col. 0000 · nuria@ejemplo.es · 600 000 000</w:t>
            </w:r>
          </w:p>
        </w:tc>
        <w:tc>
          <w:tcPr>
            <w:tcW w:type="dxa" w:w="4226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30" w:before="0"/>
              <w:jc w:val="right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26"/>
                <w:szCs w:val="26"/>
              </w:rPr>
              <w:t xml:space="preserve">INFORME ECOGRÁFICO</w:t>
            </w:r>
          </w:p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Ecografía abdominal completa</w:t>
            </w:r>
          </w:p>
        </w:tc>
      </w:tr>
    </w:tbl>
    <w:p>
      <w:pPr>
        <w:pBdr>
          <w:bottom w:val="single" w:color="00D4FF" w:sz="14"/>
        </w:pBdr>
        <w:spacing w:after="220" w:before="80"/>
      </w:pPr>
      <w:r>
        <w:rPr>
          <w:sz w:val="2"/>
          <w:szCs w:val="2"/>
        </w:rPr>
        <w:t xml:space="preserve"/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Datos del estudio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213"/>
        <w:gridCol w:w="2300"/>
        <w:gridCol w:w="2213"/>
      </w:tblGrid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Paciente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—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Ficha nº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5023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Especie y raza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Canina · mestizo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Edad y sexo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11 años · hembra esterilizada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Peso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12,5 kg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Fecha del estudio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9 de septiembre de 2026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Tutor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—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Centro que deriva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Clínica Veterinaria El Roble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Motivo</w:t>
            </w:r>
          </w:p>
        </w:tc>
        <w:tc>
          <w:tcPr>
            <w:tcW w:type="dxa" w:w="6726"/>
            <w:gridSpan w:val="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Decaimiento y pérdida de apetito de dos semanas.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Alcance y calidad</w:t>
            </w:r>
          </w:p>
        </w:tc>
        <w:tc>
          <w:tcPr>
            <w:tcW w:type="dxa" w:w="6726"/>
            <w:gridSpan w:val="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Ecografía abdominal completa. Interposición de gas que impide delimitar la rama izquierda del páncreas.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Hallazgos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2700"/>
        <w:gridCol w:w="5806"/>
      </w:tblGrid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1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Caudal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Vejiga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Repleción media. Pared regular.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Uretra proximal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Aparato reproductor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Útero y ovarios: no aplicable, paciente esterilizada.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2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Lado derecho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Riñón derecho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Adrenal derecha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Duodeno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Estratificación conservada.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rama derecha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3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Craneal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Hígado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Aumentado. Ecogenicidad uniforme. Nódulo hipoecoico en lóbulo lateral izquierdo, de bordes mal definidos, de 1,8 cm.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Vesícula y vías biliares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Vesícula limpia.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Diafragma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Estómago y píloro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cuerpo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Identificado. 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rama izquierda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NO EVALUADA por interposición de gas.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Entorno pancreático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4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Lado izquierdo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Bazo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Riñón izquierdo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Adrenal izquierda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5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Centro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Yeyuno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Estratificación conservada. Motilidad presente.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Íleon y unión ileocecocólica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Colon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hallazgos significativos.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6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Cierre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Linfonodos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Mesentéricos no aumentados. Región ilíaca 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Mesenterio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Grandes vasos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Peritoneo y retroperitoneo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>Sin líquido libre. Retroperitoneo sin alteraciones.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Estructuras no evaluadas o no aplicables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3826"/>
      </w:tblGrid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Estructura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Estado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Motivo</w:t>
            </w:r>
          </w:p>
        </w:tc>
      </w:tr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Páncreas · rama izquierda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7"/>
                <w:szCs w:val="17"/>
              </w:rPr>
              <w:t>No evaluada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Interposición de gas</w:t>
            </w:r>
          </w:p>
        </w:tc>
      </w:tr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Útero y ovarios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7"/>
                <w:szCs w:val="17"/>
              </w:rPr>
              <w:t>No aplicable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Paciente esterilizada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Medidas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200"/>
        <w:gridCol w:w="3226"/>
      </w:tblGrid>
      <w:tr>
        <w:tc>
          <w:tcPr>
            <w:tcW w:type="dxa" w:w="36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Estructura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Medida</w:t>
            </w:r>
          </w:p>
        </w:tc>
        <w:tc>
          <w:tcPr>
            <w:tcW w:type="dxa" w:w="32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Lateralidad y plano</w:t>
            </w:r>
          </w:p>
        </w:tc>
      </w:tr>
      <w:tr>
        <w:tc>
          <w:tcPr>
            <w:tcW w:type="dxa" w:w="36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Nódulo hepático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1,8 cm</w:t>
            </w:r>
          </w:p>
        </w:tc>
        <w:tc>
          <w:tcPr>
            <w:tcW w:type="dxa" w:w="32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Lóbulo lateral izquierdo · plano no aportado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Ficha de lesión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6726"/>
      </w:tblGrid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Órgano o región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Hígado · lóbulo lateral izquierdo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Origen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Identificado · hepático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Dimensiones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1,8 cm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Componente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No aportado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Contornos y ecogenicidad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Bordes mal definidos. Hipoecoico.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Vascularización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No aportada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Relación con estructuras próximas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No aportada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Valoración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Lesión nodular hepática única de bordes mal definidos. La imagen no permite establecer su naturaleza. Recomendamos biopsia y pruebas complementarias.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Pendiente de completar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Qué falta</w:t>
            </w:r>
          </w:p>
        </w:tc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Quién lo resuelve</w:t>
            </w:r>
          </w:p>
        </w:tc>
      </w:tr>
      <w:tr>
        <w:tc>
          <w:tcPr>
            <w:tcW w:type="dxa" w:w="6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Ninguno.</w:t>
            </w:r>
          </w:p>
        </w:tc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—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Imágenes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No aportadas.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</w:tc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>No aportadas.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</w:r>
          </w:p>
        </w:tc>
      </w:tr>
      <w:tr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>—</w:t>
            </w:r>
          </w:p>
        </w:tc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>—</w:t>
            </w:r>
          </w:p>
        </w:tc>
      </w:tr>
    </w:tbl>
    <w:p>
      <w:pPr>
        <w:pBdr>
          <w:top w:val="single" w:color="00D4FF" w:sz="8"/>
        </w:pBdr>
        <w:spacing w:before="420"/>
      </w:pPr>
      <w:r>
        <w:rPr>
          <w:sz w:val="2"/>
          <w:szCs w:val="2"/>
        </w:rPr>
        <w:t xml:space="preserve"/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0" w:before="0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Informe emitido por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b/>
                <w:bCs/>
                <w:color w:val="0A1628"/>
                <w:sz w:val="18"/>
                <w:szCs w:val="18"/>
              </w:rPr>
              <w:t xml:space="preserve">Nuria Valle · col. 0000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6B7280"/>
                <w:sz w:val="14"/>
                <w:szCs w:val="14"/>
              </w:rPr>
              <w:t xml:space="preserve">9 de septiembre de 2026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i/>
                <w:iCs/>
                <w:color w:val="6B7280"/>
                <w:sz w:val="15"/>
                <w:szCs w:val="15"/>
              </w:rPr>
              <w:t xml:space="preserve">El informe describe, mide y valora.</w:t>
            </w:r>
          </w:p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i/>
                <w:iCs/>
                <w:color w:val="6B7280"/>
                <w:sz w:val="15"/>
                <w:szCs w:val="15"/>
              </w:rPr>
              <w:t xml:space="preserve">La decisión clínica corresponde al veterinario responsable del caso.</w:t>
            </w:r>
          </w:p>
        </w:tc>
      </w:tr>
    </w:tbl>
    <w:p>
      <w:pPr>
        <w:spacing w:before="280"/>
        <w:jc w:val="center"/>
      </w:pPr>
      <w:r>
        <w:rPr>
          <w:rFonts w:ascii="Montserrat" w:cs="Montserrat" w:eastAsia="Montserrat" w:hAnsi="Montserrat"/>
          <w:color w:val="6B7280"/>
          <w:spacing w:val="20"/>
          <w:sz w:val="14"/>
          <w:szCs w:val="14"/>
        </w:rPr>
        <w:t xml:space="preserve">EJEMPLO DE DEMOSTRACIÓN · paciente, clínica y profesional ficticios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color w:val="0A16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2026-09-09T18:59:02.969Z</dcterms:created>
  <dcterms:modified xsi:type="dcterms:W3CDTF">2026-09-09T18:59:02.983Z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